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43" w:rsidRDefault="00E45F43" w:rsidP="00E45F4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302BC" wp14:editId="4B5CC29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F43" w:rsidRDefault="00E45F43" w:rsidP="00E45F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E45F43" w:rsidRDefault="00E45F43" w:rsidP="00E45F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E45F43" w:rsidRDefault="00E45F43" w:rsidP="00E45F4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45F43" w:rsidRDefault="00E45F43" w:rsidP="00E45F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E45F43" w:rsidRDefault="00E45F43" w:rsidP="00E45F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E45F43" w:rsidRDefault="00E45F43" w:rsidP="00E45F4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40A2AC1F" wp14:editId="3BB1E5B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74290" w:rsidRPr="00474290" w:rsidRDefault="00474290" w:rsidP="004742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Які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передбачені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</w:t>
      </w:r>
      <w:proofErr w:type="gram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ільги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з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податку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на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нерухоме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майно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відмінне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від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земельної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ділянки</w:t>
      </w:r>
      <w:proofErr w:type="spellEnd"/>
      <w:r w:rsidRPr="00474290">
        <w:rPr>
          <w:rFonts w:ascii="Times New Roman" w:eastAsia="Calibri" w:hAnsi="Times New Roman" w:cs="Times New Roman"/>
          <w:b/>
          <w:sz w:val="28"/>
          <w:szCs w:val="28"/>
          <w:lang w:val="ru-RU"/>
        </w:rPr>
        <w:t>?</w:t>
      </w:r>
    </w:p>
    <w:p w:rsidR="00474290" w:rsidRPr="00474290" w:rsidRDefault="00474290" w:rsidP="004742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Згідно з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266.3.1 п. 266.3 ст. 266 Податкового кодексу України від 02 грудня 2010 року № 2755-</w:t>
      </w:r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VI</w:t>
      </w: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 із змінами та доповненнями (далі – ПКУ) базою оподаткування податком на нерухоме майно, відмінне від земельної ділянки, є загальна площа об’єкта житлової та нежитлової нерухомості, в тому числі його часток.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>Підпунктом 266.4.1 п. 266.4 ст. 266 ПКУ передбачено пільги із сплати податку на нерухоме майно, відмінне від земельної ділянки, а саме: база оподаткування об’єкта/об’єктів житлової нерухомості, в тому числі їх часток, що перебувають у власності фізичної особи – платника податку, зменшується: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а) для квартири/квартир незалежно від їх кількості – на 60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метрів;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б) для житлового будинку/будинків незалежно від їх кількості – на 120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метрів;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в) для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– на 180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метрів.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Таке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зменшення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надається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один раз за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кожний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базовий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податковий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звітний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період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proofErr w:type="gramStart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р</w:t>
      </w:r>
      <w:proofErr w:type="gram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ік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).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266.4.2 п. 266.4 ст. 266 ПКУ сільські, селищні, міські ради встановлюють пільги з податку на нерухоме майно, відмінне від земельної ділянки, що сплачується на відповідній території, з об’єктів житлової та/або нежитлової нерухомості, що перебувають у власності фізичних або юридичних осіб, громадських об’єднань, благодійних організацій, релігійних організацій України,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>Пільги з податку на нерухоме майно, відмінне від земельної ділянки, що сплачується на відповідній території з об’єктів житлової та нежитлової нерухомості, для фізичних осіб визначаються виходячи з їх майнового стану та рівня доходів.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>Пільги з податку на нерухоме майно, відмінне від земельної ділянки, що сплачується на відповідній території з об’єктів нежитлової нерухомості, встановлюються залежно від майна, яке є об’єктом оподаткування.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Сільські, селищні, міські ради мають право встановлювати пільги з податку на нерухоме майно, відмінне від земельної ділянки, що сплачується на відповідній території, з об’єктів нежитлової нерухомості, що розташовані на території індустріального парку та перебувають у власності учасників індустріального парку, включеного до Реєстру індустріальних парків. На такі </w:t>
      </w:r>
      <w:r w:rsidRPr="004742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рішення не поширюється дія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. 4.1.9 п. 4.1 та п. 4.5 ст. 4, підпунктів 12.3.3 і 12.3.4 п. 12.3,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12.4.3 п. 12.4 (у частині строку прийняття та набрання чинності рішеннями) та п. 12.5 (у частині строку набрання чинності рішеннями) ст. 12 ПКУ та Закону України від 11 вересня 2003 року № 1160-І</w:t>
      </w:r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V</w:t>
      </w: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 «Про засади державної регуляторної політики у сфері господарської діяльності» із змінами та доповненнями.</w:t>
      </w:r>
    </w:p>
    <w:p w:rsidR="00474290" w:rsidRPr="00474290" w:rsidRDefault="00474290" w:rsidP="004742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Пільги з податку, передбачені підпунктами 266.4.1 та 266.4.2 п. 266.4 </w:t>
      </w:r>
      <w:r w:rsidRPr="00474290">
        <w:rPr>
          <w:rFonts w:ascii="Times New Roman" w:eastAsia="Calibri" w:hAnsi="Times New Roman" w:cs="Times New Roman"/>
          <w:sz w:val="28"/>
          <w:szCs w:val="28"/>
          <w:lang w:val="ru-RU"/>
        </w:rPr>
        <w:t>c</w:t>
      </w:r>
      <w:r w:rsidRPr="00474290">
        <w:rPr>
          <w:rFonts w:ascii="Times New Roman" w:eastAsia="Calibri" w:hAnsi="Times New Roman" w:cs="Times New Roman"/>
          <w:sz w:val="28"/>
          <w:szCs w:val="28"/>
        </w:rPr>
        <w:t xml:space="preserve">т. 266 ПКУ для фізичних осіб не застосовуються до: об’єкта/об’єктів оподаткування, якщо площа такого/таких об’єкта/об’єктів перевищує п’ятикратний розмір неоподатковуваної площі, встановленої 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266.4.1 п. 266.4 ст. 266 ПКУ; об’єкта/об’єктів оподаткування, що використовуються їх власниками з метою одержання доходів (здаються в оренду, лізинг, позичку, використовуються у підприємницькій діяльності) (</w:t>
      </w:r>
      <w:proofErr w:type="spellStart"/>
      <w:r w:rsidRPr="00474290">
        <w:rPr>
          <w:rFonts w:ascii="Times New Roman" w:eastAsia="Calibri" w:hAnsi="Times New Roman" w:cs="Times New Roman"/>
          <w:sz w:val="28"/>
          <w:szCs w:val="28"/>
        </w:rPr>
        <w:t>п.п</w:t>
      </w:r>
      <w:proofErr w:type="spellEnd"/>
      <w:r w:rsidRPr="00474290">
        <w:rPr>
          <w:rFonts w:ascii="Times New Roman" w:eastAsia="Calibri" w:hAnsi="Times New Roman" w:cs="Times New Roman"/>
          <w:sz w:val="28"/>
          <w:szCs w:val="28"/>
        </w:rPr>
        <w:t>. 266.4.3 п. 266.4 ст. 266 ПКУ).</w:t>
      </w:r>
    </w:p>
    <w:p w:rsidR="00B77E76" w:rsidRDefault="00B77E76" w:rsidP="00B77E76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FD3154" w:rsidRPr="00F32254" w:rsidRDefault="00FD3154" w:rsidP="00FD3154">
      <w:pPr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FD3154" w:rsidRPr="00F32254" w:rsidRDefault="00FD3154" w:rsidP="00FD3154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E355D3" w:rsidRDefault="00E355D3" w:rsidP="00115F48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Default="00E355D3" w:rsidP="00E355D3">
      <w:pPr>
        <w:rPr>
          <w:rFonts w:ascii="Times New Roman" w:hAnsi="Times New Roman" w:cs="Times New Roman"/>
          <w:sz w:val="28"/>
          <w:szCs w:val="28"/>
        </w:rPr>
      </w:pPr>
    </w:p>
    <w:p w:rsidR="00E355D3" w:rsidRPr="00E355D3" w:rsidRDefault="00E355D3" w:rsidP="00E355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355D3">
        <w:rPr>
          <w:rFonts w:ascii="Times New Roman" w:eastAsia="Calibri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355D3">
        <w:rPr>
          <w:rFonts w:ascii="Times New Roman" w:eastAsia="Calibri" w:hAnsi="Times New Roman" w:cs="Times New Roman"/>
          <w:sz w:val="20"/>
          <w:szCs w:val="20"/>
          <w:lang w:val="en-US"/>
        </w:rPr>
        <w:t>e</w:t>
      </w:r>
      <w:r w:rsidRPr="00E355D3">
        <w:rPr>
          <w:rFonts w:ascii="Times New Roman" w:eastAsia="Calibri" w:hAnsi="Times New Roman" w:cs="Times New Roman"/>
          <w:sz w:val="20"/>
          <w:szCs w:val="20"/>
        </w:rPr>
        <w:t>-</w:t>
      </w:r>
      <w:r w:rsidRPr="00E355D3">
        <w:rPr>
          <w:rFonts w:ascii="Times New Roman" w:eastAsia="Calibri" w:hAnsi="Times New Roman" w:cs="Times New Roman"/>
          <w:sz w:val="20"/>
          <w:szCs w:val="20"/>
          <w:lang w:val="en-US"/>
        </w:rPr>
        <w:t>mail</w:t>
      </w:r>
      <w:r w:rsidRPr="00E355D3">
        <w:rPr>
          <w:rFonts w:ascii="Times New Roman" w:eastAsia="Calibri" w:hAnsi="Times New Roman" w:cs="Times New Roman"/>
          <w:sz w:val="20"/>
          <w:szCs w:val="20"/>
        </w:rPr>
        <w:t xml:space="preserve">: </w:t>
      </w:r>
      <w:hyperlink r:id="rId7" w:history="1"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@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</w:hyperlink>
    </w:p>
    <w:p w:rsidR="00E355D3" w:rsidRPr="00E355D3" w:rsidRDefault="00E355D3" w:rsidP="00E3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355D3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тел.(0472) 33-91-34                                                                           </w:t>
      </w:r>
      <w:hyperlink r:id="rId8" w:history="1">
        <w:r w:rsidRPr="00E355D3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ru-RU"/>
          </w:rPr>
          <w:t>https://ck.tax.gov.ua/</w:t>
        </w:r>
      </w:hyperlink>
    </w:p>
    <w:p w:rsidR="00C308C1" w:rsidRPr="00E355D3" w:rsidRDefault="00C308C1" w:rsidP="00E355D3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sectPr w:rsidR="00C308C1" w:rsidRPr="00E355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4524"/>
    <w:multiLevelType w:val="hybridMultilevel"/>
    <w:tmpl w:val="4E86BE7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1326A8"/>
    <w:multiLevelType w:val="hybridMultilevel"/>
    <w:tmpl w:val="4E86BE7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CB4"/>
    <w:rsid w:val="00115F48"/>
    <w:rsid w:val="001771DE"/>
    <w:rsid w:val="001A6E97"/>
    <w:rsid w:val="0020709D"/>
    <w:rsid w:val="002F7A2F"/>
    <w:rsid w:val="00375271"/>
    <w:rsid w:val="00386D19"/>
    <w:rsid w:val="003B76FE"/>
    <w:rsid w:val="00474290"/>
    <w:rsid w:val="004C7B21"/>
    <w:rsid w:val="007168E0"/>
    <w:rsid w:val="00745485"/>
    <w:rsid w:val="00751911"/>
    <w:rsid w:val="00771293"/>
    <w:rsid w:val="00827BA2"/>
    <w:rsid w:val="0083662B"/>
    <w:rsid w:val="00845F71"/>
    <w:rsid w:val="008C17D8"/>
    <w:rsid w:val="00904471"/>
    <w:rsid w:val="00984730"/>
    <w:rsid w:val="009B2108"/>
    <w:rsid w:val="00A430F8"/>
    <w:rsid w:val="00AB2CB4"/>
    <w:rsid w:val="00B26B21"/>
    <w:rsid w:val="00B3509A"/>
    <w:rsid w:val="00B45B98"/>
    <w:rsid w:val="00B71448"/>
    <w:rsid w:val="00B77E76"/>
    <w:rsid w:val="00BE6AD6"/>
    <w:rsid w:val="00C007CA"/>
    <w:rsid w:val="00C24478"/>
    <w:rsid w:val="00C308C1"/>
    <w:rsid w:val="00D10D65"/>
    <w:rsid w:val="00D16E74"/>
    <w:rsid w:val="00D27CE0"/>
    <w:rsid w:val="00D34084"/>
    <w:rsid w:val="00D510A7"/>
    <w:rsid w:val="00D841F9"/>
    <w:rsid w:val="00D92C16"/>
    <w:rsid w:val="00DE77BB"/>
    <w:rsid w:val="00E208DE"/>
    <w:rsid w:val="00E355D3"/>
    <w:rsid w:val="00E45F43"/>
    <w:rsid w:val="00E815C8"/>
    <w:rsid w:val="00FD3154"/>
    <w:rsid w:val="00FF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54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AB2CB4"/>
  </w:style>
  <w:style w:type="character" w:styleId="a3">
    <w:name w:val="Hyperlink"/>
    <w:uiPriority w:val="99"/>
    <w:rsid w:val="00E20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54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F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5F48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54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AB2CB4"/>
  </w:style>
  <w:style w:type="character" w:styleId="a3">
    <w:name w:val="Hyperlink"/>
    <w:uiPriority w:val="99"/>
    <w:rsid w:val="00E20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454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F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5F48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2433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dcterms:created xsi:type="dcterms:W3CDTF">2021-09-06T11:50:00Z</dcterms:created>
  <dcterms:modified xsi:type="dcterms:W3CDTF">2022-09-21T13:07:00Z</dcterms:modified>
</cp:coreProperties>
</file>